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right="1924" w:rightChars="916"/>
        <w:jc w:val="distribute"/>
        <w:textAlignment w:val="auto"/>
        <w:rPr>
          <w:rFonts w:hint="eastAsia" w:ascii="方正小标宋简体" w:hAnsi="方正小标宋简体" w:eastAsia="方正小标宋简体" w:cs="方正小标宋简体"/>
          <w:color w:val="FF0000"/>
          <w:spacing w:val="-6"/>
          <w:w w:val="85"/>
          <w:kern w:val="0"/>
          <w:sz w:val="80"/>
          <w:szCs w:val="80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w w:val="85"/>
          <w:sz w:val="80"/>
          <w:szCs w:val="80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4363085</wp:posOffset>
                </wp:positionH>
                <wp:positionV relativeFrom="paragraph">
                  <wp:posOffset>-19685</wp:posOffset>
                </wp:positionV>
                <wp:extent cx="1253490" cy="1185545"/>
                <wp:effectExtent l="0" t="0" r="0" b="0"/>
                <wp:wrapNone/>
                <wp:docPr id="1" name="矩形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11855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汉仪粗宋简" w:eastAsia="汉仪粗宋简" w:cs="经典粗宋简"/>
                                <w:bCs/>
                                <w:color w:val="FF0000"/>
                                <w:w w:val="60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Cs/>
                                <w:color w:val="FF0000"/>
                                <w:w w:val="60"/>
                                <w:sz w:val="140"/>
                                <w:szCs w:val="140"/>
                              </w:rPr>
                              <w:t>文件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 3" o:spid="_x0000_s1026" o:spt="1" style="position:absolute;left:0pt;margin-left:343.55pt;margin-top:-1.55pt;height:93.35pt;width:98.7pt;z-index:251660288;mso-width-relative:page;mso-height-relative:page;" filled="f" stroked="f" coordsize="21600,21600" o:gfxdata="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J0iFfbAAAACgEAAA8AAAAAAAAAAQAg&#10;AAAAIgAAAGRycy9kb3ducmV2LnhtbFBLAQIUABQAAAAIAIdO4kCm/WHXCwIAAAcEAAAOAAAAAAAA&#10;AAEAIAAAACoBAABkcnMvZTJvRG9jLnhtbFBLBQYAAAAABgAGAFkBAACnBQAAAAA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汉仪粗宋简" w:eastAsia="汉仪粗宋简" w:cs="经典粗宋简"/>
                          <w:bCs/>
                          <w:color w:val="FF0000"/>
                          <w:w w:val="60"/>
                          <w:sz w:val="100"/>
                          <w:szCs w:val="100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Cs/>
                          <w:color w:val="FF0000"/>
                          <w:w w:val="60"/>
                          <w:sz w:val="140"/>
                          <w:szCs w:val="140"/>
                        </w:rPr>
                        <w:t>文件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pacing w:val="-6"/>
          <w:w w:val="85"/>
          <w:kern w:val="0"/>
          <w:sz w:val="80"/>
          <w:szCs w:val="80"/>
        </w:rPr>
        <w:t>咸宁市财政局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right="1924" w:rightChars="916"/>
        <w:jc w:val="distribute"/>
        <w:textAlignment w:val="auto"/>
        <w:rPr>
          <w:rFonts w:hint="eastAsia" w:ascii="方正小标宋简体" w:hAnsi="方正小标宋简体" w:eastAsia="方正小标宋简体" w:cs="方正小标宋简体"/>
          <w:color w:val="FF0000"/>
          <w:spacing w:val="-6"/>
          <w:w w:val="85"/>
          <w:sz w:val="80"/>
          <w:szCs w:val="8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6"/>
          <w:w w:val="85"/>
          <w:kern w:val="0"/>
          <w:sz w:val="80"/>
          <w:szCs w:val="80"/>
          <w:lang w:val="en-US" w:eastAsia="zh-CN"/>
        </w:rPr>
        <w:t>咸宁市经济和信息化局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方正小标宋简体" w:eastAsia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咸财产发〔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2021〕41号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方正小标宋简体" w:eastAsia="方正小标宋简体"/>
          <w:sz w:val="52"/>
          <w:szCs w:val="52"/>
        </w:rPr>
      </w:pPr>
      <w:r>
        <w:rPr>
          <w:rFonts w:ascii="宋体"/>
          <w:b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108585</wp:posOffset>
                </wp:positionV>
                <wp:extent cx="5615940" cy="0"/>
                <wp:effectExtent l="0" t="13970" r="3810" b="24130"/>
                <wp:wrapNone/>
                <wp:docPr id="4" name="直线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2 5" o:spid="_x0000_s1026" o:spt="20" style="position:absolute;left:0pt;margin-left:-11.7pt;margin-top:8.55pt;height:0pt;width:442.2pt;z-index:251661312;mso-width-relative:page;mso-height-relative:page;" filled="f" stroked="t" coordsize="21600,21600" o:gfxdata="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/Qs7TZAAAACQEAAA8A&#10;AAAAAAAAAQAgAAAAIgAAAGRycy9kb3ducmV2LnhtbFBLAQIUABQAAAAIAIdO4kA6UP4HFgIAACAE&#10;AAAOAAAAAAAAAAEAIAAAACgBAABkcnMvZTJvRG9jLnhtbFBLBQYAAAAABgAGAFkBAACwBQAAAAA=&#10;">
                <v:fill on="f" focussize="0,0"/>
                <v:stroke weight="2.25pt" color="#FF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方正小标宋简体" w:eastAsia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关于印发《咸宁市市级制造业高质量发展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专项资金管理办法》的通知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市直有关单位，咸宁高新区管委会：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根据《市人民政府办公室关于印发＜咸宁市关于进一步支持企业技术改造若干政策＞的通知》（咸政办发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5号）精神，市财政局会同市经信局制定了《咸宁市市级制造业高质量发展专项资金管理办法》，并报请市政府审批同意。现将《咸宁市市级制造业高质量发展专项资金管理办法》印发给你们，请严格按照规定，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8" w:firstLineChars="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8"/>
          <w:kern w:val="0"/>
          <w:sz w:val="32"/>
          <w:szCs w:val="32"/>
        </w:rPr>
        <w:t>咸宁市财政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11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23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咸宁市经济和信息化局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2021年6月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咸宁市市级制造业高质量发展专项资金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管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理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办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第一章   总  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rPr>
          <w:rFonts w:ascii="仿宋_GB2312" w:eastAsia="仿宋_GB2312" w:cs="仿宋_GB2312"/>
          <w:b w:val="0"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 xml:space="preserve">第一条  </w:t>
      </w:r>
      <w:r>
        <w:rPr>
          <w:rFonts w:hint="eastAsia" w:ascii="仿宋_GB2312" w:eastAsia="仿宋_GB2312" w:cs="仿宋_GB2312"/>
          <w:b w:val="0"/>
          <w:sz w:val="32"/>
          <w:szCs w:val="32"/>
        </w:rPr>
        <w:t>为促进我市制造业高质量发展，加快培育发展新动能，增强新兴产业能级，提升产业基础能力和产业链现代化水平，根据《市人民政府办公室关于印发＜咸宁市关于进一步支持企业技术改造若干政策＞的通知》（咸政办发</w:t>
      </w:r>
      <w:r>
        <w:rPr>
          <w:rFonts w:hint="eastAsia" w:ascii="仿宋_GB2312" w:eastAsia="仿宋_GB2312" w:cs="仿宋_GB2312"/>
          <w:b w:val="0"/>
          <w:sz w:val="32"/>
          <w:szCs w:val="32"/>
          <w:lang w:eastAsia="zh-CN"/>
        </w:rPr>
        <w:t>〔</w:t>
      </w:r>
      <w:r>
        <w:rPr>
          <w:rFonts w:hint="eastAsia" w:ascii="仿宋_GB2312" w:eastAsia="仿宋_GB2312" w:cs="仿宋_GB2312"/>
          <w:b w:val="0"/>
          <w:sz w:val="32"/>
          <w:szCs w:val="32"/>
        </w:rPr>
        <w:t>2021</w:t>
      </w:r>
      <w:r>
        <w:rPr>
          <w:rFonts w:hint="eastAsia" w:ascii="仿宋_GB2312" w:eastAsia="仿宋_GB2312" w:cs="仿宋_GB2312"/>
          <w:b w:val="0"/>
          <w:sz w:val="32"/>
          <w:szCs w:val="32"/>
          <w:lang w:eastAsia="zh-CN"/>
        </w:rPr>
        <w:t>〕</w:t>
      </w:r>
      <w:r>
        <w:rPr>
          <w:rFonts w:hint="eastAsia" w:ascii="仿宋_GB2312" w:eastAsia="仿宋_GB2312" w:cs="仿宋_GB2312"/>
          <w:b w:val="0"/>
          <w:sz w:val="32"/>
          <w:szCs w:val="32"/>
        </w:rPr>
        <w:t>5号）精神，设立市级制造业高质量发展专项资金。为规范专项资金管理，提高资金使用效益，根据《中华人民共和国预算法》等法律法规，特制定本办法。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rPr>
          <w:rFonts w:ascii="仿宋_GB2312" w:eastAsia="仿宋_GB2312" w:cs="仿宋_GB2312"/>
          <w:b w:val="0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>第二条</w:t>
      </w:r>
      <w:r>
        <w:rPr>
          <w:rFonts w:hint="eastAsia" w:ascii="仿宋_GB2312" w:eastAsia="仿宋_GB2312" w:cs="仿宋_GB2312"/>
          <w:b w:val="0"/>
          <w:color w:val="000000"/>
          <w:sz w:val="32"/>
          <w:szCs w:val="32"/>
        </w:rPr>
        <w:t xml:space="preserve">  本办法所</w:t>
      </w:r>
      <w:r>
        <w:rPr>
          <w:rFonts w:hint="eastAsia" w:ascii="仿宋_GB2312" w:eastAsia="仿宋_GB2312" w:cs="仿宋_GB2312"/>
          <w:b w:val="0"/>
          <w:sz w:val="32"/>
          <w:szCs w:val="32"/>
        </w:rPr>
        <w:t>称市级制造业高质量发展专项资金（以下简称专项资金）是指由市级财政预算安排，用于支持市直工业企业传统产业改造升级、巩固提升传统动能，着力振兴实体经济、培育新动能的专项资金。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rPr>
          <w:rFonts w:ascii="仿宋_GB2312" w:eastAsia="仿宋_GB2312" w:cs="仿宋_GB2312"/>
          <w:b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 xml:space="preserve">第三条  </w:t>
      </w:r>
      <w:r>
        <w:rPr>
          <w:rFonts w:hint="eastAsia" w:ascii="仿宋_GB2312" w:eastAsia="仿宋_GB2312" w:cs="仿宋_GB2312"/>
          <w:b w:val="0"/>
          <w:color w:val="000000"/>
          <w:sz w:val="32"/>
          <w:szCs w:val="32"/>
        </w:rPr>
        <w:t>专项资金安排的项目由市财政局、市经信局按照职责分工分别组织实施和管理。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市财政局的职责是：根据国家法律法规相关规定，会同市经信局制定专项资金管理办法；按照预算管理的要求，编制专项资金预算；根据市政府批准的资金安排方案，下达专项资金，承担资金监管责任；指导、督促市经信局开展专项资金绩效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市经信局的职责是：提出年度专项资金预算需求；下达年度制造业高质量发展申报工作指南，明确专项资金支持重点方向和范围；组织开展专项资金年度项目申报、遴选工作；研究提出资金安排方案，按程序报市政府批准；负责专项资金绩效管理；承担项目管理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center"/>
        <w:rPr>
          <w:rFonts w:ascii="仿宋_GB2312" w:eastAsia="仿宋_GB2312" w:cs="仿宋_GB2312"/>
          <w:b w:val="0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center"/>
        <w:textAlignment w:val="auto"/>
        <w:rPr>
          <w:rFonts w:ascii="仿宋_GB2312" w:eastAsia="仿宋_GB2312" w:cs="仿宋_GB2312"/>
          <w:b w:val="0"/>
          <w:color w:val="000000"/>
          <w:sz w:val="32"/>
          <w:szCs w:val="32"/>
        </w:rPr>
      </w:pPr>
      <w:r>
        <w:rPr>
          <w:rFonts w:hint="eastAsia" w:ascii="黑体" w:eastAsia="黑体" w:cs="黑体"/>
          <w:b w:val="0"/>
          <w:color w:val="000000"/>
          <w:sz w:val="32"/>
          <w:szCs w:val="32"/>
        </w:rPr>
        <w:t>第二章</w:t>
      </w:r>
      <w:r>
        <w:rPr>
          <w:rFonts w:hint="eastAsia" w:ascii="黑体" w:eastAsia="黑体" w:cs="黑体"/>
          <w:b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 w:cs="黑体"/>
          <w:b w:val="0"/>
          <w:color w:val="000000"/>
          <w:sz w:val="32"/>
          <w:szCs w:val="32"/>
        </w:rPr>
        <w:t>支持对象、范围及方式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 xml:space="preserve">第四条  </w:t>
      </w:r>
      <w:r>
        <w:rPr>
          <w:rFonts w:hint="eastAsia" w:ascii="仿宋_GB2312" w:eastAsia="仿宋_GB2312" w:cs="仿宋_GB2312"/>
          <w:sz w:val="32"/>
          <w:szCs w:val="32"/>
        </w:rPr>
        <w:t>专项资金支持对象为：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主要是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市直工业企业。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 xml:space="preserve">第五条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专项资金主要支持范围为：市直企业围绕智能化升级、集群化发展、服务化延伸、绿色化转型、安全化管控等方向开展的技术改造，技改试点示范认定，企业做大做优做强，技改智力支持和市里确定的由专项资金支持的其他项目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 xml:space="preserve">第六条  </w:t>
      </w:r>
      <w:r>
        <w:rPr>
          <w:rFonts w:hint="eastAsia" w:ascii="仿宋_GB2312" w:eastAsia="仿宋_GB2312" w:cs="仿宋_GB2312"/>
          <w:bCs/>
          <w:sz w:val="32"/>
          <w:szCs w:val="32"/>
        </w:rPr>
        <w:t>专项资金采用无偿资助的方式，对符合条件的项目实行后补助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jc w:val="both"/>
        <w:rPr>
          <w:rFonts w:asci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（一）工业企业技术改造。</w:t>
      </w: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</w:rPr>
        <w:t>对符合国家、省级产业政策及全市产业发展方向，固定资产投资500万元以上（其中设备购置占比50%以上）或生产性设备购置投资达300万元以上且完成全部投资的市直工业技改项目，按项目固定资产投入或生产性设备购置投资的8%以内给予一次性补助，单个项目补助额最高不超过500万元。同一企业、同一项目不得重复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Times New Roman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工业试点示范</w:t>
      </w: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认定</w:t>
      </w:r>
      <w:r>
        <w:rPr>
          <w:rFonts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b w:val="0"/>
          <w:bCs w:val="0"/>
          <w:kern w:val="0"/>
          <w:sz w:val="32"/>
          <w:szCs w:val="32"/>
        </w:rPr>
        <w:t>对获得国家级试点示范的企业、平台和基地，执行省级奖补政策。对成功创建省级制造业创新中心的企业，给予一次性奖补100万元；对省级中小企业公共服务平台、省级新型工业化示范基地，给予一次性奖补50万元；对省级制造业细分领域“隐形冠军”示范企业、省级智能制造试点示范企业、省级工业设计研究院，给予一次性奖补30万元；对省级“专精特新”小巨人企业、省级技术创新示范企业、省级工业设计中心，给予一次性奖补20万元；对省级“两化融合”试点示范企业、省级基于互联网的制造业“双创”平台（企业）试点示范项目、省级小型微型企业创业创新示范基地、市级制造业细分领域“隐形冠军”示范企业，给予一次性奖补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Times New Roman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（三）</w:t>
      </w: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企业做大做优做强</w:t>
      </w:r>
      <w:r>
        <w:rPr>
          <w:rFonts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b w:val="0"/>
          <w:bCs w:val="0"/>
          <w:kern w:val="0"/>
          <w:sz w:val="32"/>
          <w:szCs w:val="32"/>
        </w:rPr>
        <w:t>对实施技术改造后，年营业收入首次突破40亿元、30亿元、20亿元、10亿元的工业企业，分别一次性奖励企业80万元、60万元、40万元、20万元，其中奖励企业领导班子的资金占比不少于50%。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（四）</w:t>
      </w:r>
      <w:r>
        <w:rPr>
          <w:rStyle w:val="10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企业技改智力支持。</w:t>
      </w:r>
      <w:r>
        <w:rPr>
          <w:rFonts w:hint="eastAsia" w:ascii="仿宋_GB2312" w:hAnsi="Times New Roman" w:eastAsia="仿宋_GB2312" w:cs="仿宋_GB2312"/>
          <w:b w:val="0"/>
          <w:bCs w:val="0"/>
          <w:kern w:val="0"/>
          <w:sz w:val="32"/>
          <w:szCs w:val="32"/>
        </w:rPr>
        <w:t>对担任“科技副总”的科技人才，指导企业技术改造和科技成果转化，促成转化的项目按技术合同标额的5%给予资助，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单个项目资助额不超过5万元。对企业聘请的科技人才或合作的科研院所，指导企业技术改造和科技成果转化，促成转化的项目按技术合同标额的3%给予资助，单个项目资助额不超过5万元。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 xml:space="preserve">第七条  </w:t>
      </w:r>
      <w:r>
        <w:rPr>
          <w:rFonts w:hint="eastAsia" w:ascii="仿宋_GB2312" w:eastAsia="仿宋_GB2312" w:cs="仿宋_GB2312"/>
          <w:sz w:val="32"/>
          <w:szCs w:val="32"/>
        </w:rPr>
        <w:t>项目工作经费按照不超过年度专项资金总额的2%予以安排。主要用于项目征集、聘请第三方机构对项目实施情况进行核查、组织专家对项目进行评审、项目监管及绩效评价等。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仿宋_GB2312" w:eastAsia="黑体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第三章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 w:cs="黑体"/>
          <w:sz w:val="32"/>
          <w:szCs w:val="32"/>
        </w:rPr>
        <w:t>专项资金的申请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第八条</w:t>
      </w:r>
      <w:r>
        <w:rPr>
          <w:rFonts w:hint="eastAsia" w:ascii="仿宋_GB2312" w:eastAsia="仿宋_GB2312" w:cs="仿宋_GB2312"/>
          <w:sz w:val="32"/>
          <w:szCs w:val="32"/>
        </w:rPr>
        <w:t xml:space="preserve">  申请专项资金的企业，必须具备下列资格条件：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（一）在市直登记注册的工业企业，具有独立的法人资格；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（二）符合国家产业政策；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（三）项目带动效应和预期经济效益好；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（四）项目承担单位银行信用良好；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（五）</w:t>
      </w:r>
      <w:r>
        <w:rPr>
          <w:rFonts w:hint="eastAsia" w:ascii="仿宋_GB2312" w:eastAsia="仿宋_GB2312" w:cs="仿宋_GB2312"/>
          <w:sz w:val="32"/>
          <w:szCs w:val="32"/>
        </w:rPr>
        <w:t>符合专项资金年度支持方向和重点。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 xml:space="preserve">第九条  </w:t>
      </w:r>
      <w:r>
        <w:rPr>
          <w:rFonts w:hint="eastAsia" w:ascii="仿宋_GB2312" w:eastAsia="仿宋_GB2312" w:cs="仿宋_GB2312"/>
          <w:sz w:val="32"/>
          <w:szCs w:val="32"/>
        </w:rPr>
        <w:t>除第六条第二款奖励范围的企业外，其他申请项目资金的企业，需要提供如下材料：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（一）申请报告；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</w:t>
      </w:r>
      <w:r>
        <w:rPr>
          <w:rFonts w:hint="eastAsia" w:ascii="仿宋_GB2312" w:eastAsia="仿宋_GB2312" w:cs="仿宋_GB2312"/>
          <w:spacing w:val="-11"/>
          <w:sz w:val="32"/>
          <w:szCs w:val="32"/>
        </w:rPr>
        <w:t>法人营业执照、组织机构代码证、税务登记证（复印件）；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（三）经会计师事务所审计的上一年度审计报告（复印件）；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（四）项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目备案或核准文件（复印件）；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Times New Roman" w:eastAsia="仿宋_GB2312" w:cs="仿宋_GB2312"/>
          <w:spacing w:val="-11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（五）</w:t>
      </w:r>
      <w:r>
        <w:rPr>
          <w:rFonts w:hint="eastAsia" w:ascii="仿宋_GB2312" w:hAnsi="Times New Roman" w:eastAsia="仿宋_GB2312" w:cs="仿宋_GB2312"/>
          <w:spacing w:val="-11"/>
          <w:kern w:val="0"/>
          <w:sz w:val="32"/>
          <w:szCs w:val="32"/>
        </w:rPr>
        <w:t>项目获得的相关部门投资清单、合同、发票等证明材料；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（六）项目真实性承诺。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属于第六条第二款认定类奖励范围的企业，按照“无申请兑现”的原则，由市经信局依据国家、省、市政府相关主管部门的认定文件，申请奖励资金。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第十条</w:t>
      </w:r>
      <w:r>
        <w:rPr>
          <w:rFonts w:hint="eastAsia" w:ascii="仿宋_GB2312" w:eastAsia="仿宋_GB2312" w:cs="仿宋_GB2312"/>
          <w:sz w:val="32"/>
          <w:szCs w:val="32"/>
        </w:rPr>
        <w:t xml:space="preserve">  申请项目资金的程序及要求：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（一）发布指南。</w:t>
      </w:r>
      <w:r>
        <w:rPr>
          <w:rFonts w:hint="eastAsia" w:ascii="仿宋_GB2312" w:eastAsia="仿宋_GB2312"/>
          <w:sz w:val="32"/>
          <w:szCs w:val="32"/>
        </w:rPr>
        <w:t>市经信局依据中央、省、市关于支持传统产业改造升级等重大决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策部署发布项目申报指南，明确每年的支持方向和申报要求；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（二）企业申报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。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企业依据项目申报通知和项目申报指南要求，向市经信局提出书面申请；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（三）部门核实。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市经信局牵头，会同市财政局对申报的项目进行现场查看，重点核实项目的真实性、实施完成等情况；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（四）第三方核查。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市经信局聘请第三方机构对项目投资情况、效益情况、成果转化情况等进行核查，并出具核查报告。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（五）专家评审。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市经信局组织专家，根据部门核实、第三方核查结果，结合项目的经济效益、社会效益等进行评审，并提出评审意见；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（六）项目公示。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市经信局根据专家评审意见，拟定支持项目计划，并在市经信局门户网站公示7天，接受社会监督。公示期满后，对公示无异议的项目，市经信局提出资金安排方案上报市政府。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（七）资金拨付。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市财政局根据市政府批准的资金安排方案，拨付专项资金。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0" w:firstLineChars="750"/>
        <w:rPr>
          <w:rFonts w:asci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第四章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宋体"/>
          <w:sz w:val="32"/>
          <w:szCs w:val="32"/>
        </w:rPr>
        <w:t>预算绩效管理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第十一条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市经信局负责设置整体绩效目标，单个项目绩效目标由申报主体负责填报，经市经信局确认后作为项目跟踪管理的依据。按照“谁分配资金、谁审核目标”的原则，市经信局统筹全面实施预算绩效管理，做好事前绩效评估、绩效目标管理、绩效运行监控、绩效评价和绩效评价结果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第十二条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 xml:space="preserve"> 市经信局负责对专项资金开展绩效自评，提交自评报告。市财政局可根据工作需要对专项资金开展重点绩效评价，绩效评价结果作为安排资金预算和完善政策的重要依据。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720" w:firstLineChars="850"/>
        <w:rPr>
          <w:rFonts w:asci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第五章   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 xml:space="preserve">第十三条  </w:t>
      </w:r>
      <w:r>
        <w:rPr>
          <w:rFonts w:hint="eastAsia" w:ascii="仿宋_GB2312" w:eastAsia="仿宋_GB2312" w:cs="仿宋_GB2312"/>
          <w:sz w:val="32"/>
          <w:szCs w:val="32"/>
        </w:rPr>
        <w:t>市财政局、市经信局按照职责分工，分别对专项资金的使用情况和项目的执行情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况实施监管。项目承担主体必须自觉接受市财政局、市经信局的监督检查。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第十四条</w:t>
      </w:r>
      <w:r>
        <w:rPr>
          <w:rFonts w:hint="eastAsia" w:ascii="仿宋_GB2312" w:eastAsia="仿宋_GB2312" w:cs="仿宋_GB2312"/>
          <w:sz w:val="32"/>
          <w:szCs w:val="32"/>
        </w:rPr>
        <w:t xml:space="preserve">  咸宁高新区要加强对管辖范围内项目申报的组织工作，并配合做好项目的检查和绩效评价等工作。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asci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 xml:space="preserve">第十五条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 xml:space="preserve"> 市财政、经信部门存在以权谋私、滥用职权、玩忽职守、徇私舞弊等违法违纪行为的，依法依规予以处理。市直企业存在骗取、挪用财政资金等违法违规行为的，除依法依规处理外，市财政局将</w:t>
      </w:r>
      <w:r>
        <w:rPr>
          <w:rFonts w:hint="eastAsia" w:ascii="仿宋_GB2312" w:eastAsia="仿宋_GB2312" w:cs="仿宋_GB2312"/>
          <w:sz w:val="32"/>
          <w:szCs w:val="32"/>
        </w:rPr>
        <w:t>收回已安排的专项资金，同时三年之内不得再次申报。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第六章 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第十六条</w:t>
      </w:r>
      <w:r>
        <w:rPr>
          <w:rFonts w:hint="eastAsia" w:ascii="仿宋_GB2312" w:eastAsia="仿宋_GB2312" w:cs="仿宋_GB2312"/>
          <w:sz w:val="32"/>
          <w:szCs w:val="32"/>
        </w:rPr>
        <w:t xml:space="preserve">  本办法由市财政局、市经信局负责解释。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第十七条</w:t>
      </w:r>
      <w:r>
        <w:rPr>
          <w:rFonts w:hint="eastAsia" w:ascii="仿宋_GB2312" w:eastAsia="仿宋_GB2312" w:cs="仿宋_GB2312"/>
          <w:sz w:val="32"/>
          <w:szCs w:val="32"/>
        </w:rPr>
        <w:t xml:space="preserve">  本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办法自印发之日起施行，有效期5年。期间因政策等原因需要调整的，在每年的项目申报指南中予以明确。原《市直工业企业传统产业改造升级资金管理暂行办法》同时废止。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ascii="仿宋_GB2312" w:hAnsi="Times New Roman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ascii="仿宋_GB2312" w:hAnsi="Times New Roman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ascii="仿宋_GB2312" w:hAnsi="Times New Roman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ascii="仿宋_GB2312" w:hAnsi="Times New Roman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ascii="仿宋_GB2312" w:hAnsi="Times New Roman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ascii="仿宋_GB2312" w:hAnsi="Times New Roman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ascii="仿宋_GB2312" w:hAnsi="Times New Roman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rPr>
          <w:rFonts w:ascii="仿宋_GB2312" w:hAnsi="Times New Roman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17" w:firstLineChars="1443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385445</wp:posOffset>
                </wp:positionV>
                <wp:extent cx="5615940" cy="698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2475" cy="69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2pt;margin-top:30.35pt;height:0.55pt;width:442.2pt;z-index:251663360;mso-width-relative:page;mso-height-relative:page;" filled="f" stroked="t" coordsize="21600,21600" o:gfxdata="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ouqbM1QAA&#10;AAcBAAAPAAAAAAAAAAEAIAAAACIAAABkcnMvZG93bnJldi54bWxQSwECFAAUAAAACACHTuJAva0A&#10;M+gBAAC1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6350</wp:posOffset>
                </wp:positionV>
                <wp:extent cx="5615940" cy="698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67105" y="9170035"/>
                          <a:ext cx="5832475" cy="69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95pt;margin-top:0.5pt;height:0.55pt;width:442.2pt;z-index:251662336;mso-width-relative:page;mso-height-relative:page;" filled="f" stroked="t" coordsize="21600,21600" o:gfxdata="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9MjdrtMAAAAFAQAADwAAAAAAAAABACAAAAAiAAAAZHJzL2Rvd25yZXYueG1sUEsBAhQAFAAA&#10;AAgAh07iQEk7eeX0AQAAw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咸宁市财政局办公室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2021年6月18日印发</w:t>
      </w:r>
    </w:p>
    <w:sectPr>
      <w:footerReference r:id="rId3" w:type="default"/>
      <w:pgSz w:w="11906" w:h="16838"/>
      <w:pgMar w:top="2211" w:right="1531" w:bottom="1871" w:left="1531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粗宋简">
    <w:altName w:val="宋体"/>
    <w:panose1 w:val="02010600000101010101"/>
    <w:charset w:val="86"/>
    <w:family w:val="auto"/>
    <w:pitch w:val="default"/>
    <w:sig w:usb0="00000000" w:usb1="00000000" w:usb2="00000012" w:usb3="00000000" w:csb0="00040000" w:csb1="00000000"/>
  </w:font>
  <w:font w:name="经典粗宋简">
    <w:altName w:val="SimSun-ExtB"/>
    <w:panose1 w:val="00000000000000000000"/>
    <w:charset w:val="86"/>
    <w:family w:val="auto"/>
    <w:pitch w:val="default"/>
    <w:sig w:usb0="00000000" w:usb1="00000000" w:usb2="0000001E" w:usb3="00000000" w:csb0="2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A1"/>
    <w:rsid w:val="00103FBE"/>
    <w:rsid w:val="00167820"/>
    <w:rsid w:val="00175827"/>
    <w:rsid w:val="00387929"/>
    <w:rsid w:val="00470137"/>
    <w:rsid w:val="004E4C07"/>
    <w:rsid w:val="005E245B"/>
    <w:rsid w:val="00615567"/>
    <w:rsid w:val="00627DA1"/>
    <w:rsid w:val="00664344"/>
    <w:rsid w:val="006B0123"/>
    <w:rsid w:val="0073501A"/>
    <w:rsid w:val="00A1642D"/>
    <w:rsid w:val="00C154AD"/>
    <w:rsid w:val="013F4FCB"/>
    <w:rsid w:val="017D257D"/>
    <w:rsid w:val="03415937"/>
    <w:rsid w:val="038C5CB6"/>
    <w:rsid w:val="03B976C1"/>
    <w:rsid w:val="04501A35"/>
    <w:rsid w:val="04DE6A02"/>
    <w:rsid w:val="05100AE9"/>
    <w:rsid w:val="055536DA"/>
    <w:rsid w:val="062332F5"/>
    <w:rsid w:val="069D51B8"/>
    <w:rsid w:val="07611FB8"/>
    <w:rsid w:val="07872A12"/>
    <w:rsid w:val="07A058FB"/>
    <w:rsid w:val="07BF7F61"/>
    <w:rsid w:val="08313337"/>
    <w:rsid w:val="088210AA"/>
    <w:rsid w:val="09B84CFE"/>
    <w:rsid w:val="0ACD0002"/>
    <w:rsid w:val="0CD80A4F"/>
    <w:rsid w:val="0DA544E5"/>
    <w:rsid w:val="0F777E12"/>
    <w:rsid w:val="0F9F55A2"/>
    <w:rsid w:val="104540A6"/>
    <w:rsid w:val="10F50CE2"/>
    <w:rsid w:val="113D22D6"/>
    <w:rsid w:val="11CB544E"/>
    <w:rsid w:val="125E0F76"/>
    <w:rsid w:val="129E3BA1"/>
    <w:rsid w:val="132A2276"/>
    <w:rsid w:val="141D4A59"/>
    <w:rsid w:val="145E6082"/>
    <w:rsid w:val="14FD1EDF"/>
    <w:rsid w:val="15EF6ACC"/>
    <w:rsid w:val="17150FDC"/>
    <w:rsid w:val="176F23C1"/>
    <w:rsid w:val="189A7EF3"/>
    <w:rsid w:val="19802B19"/>
    <w:rsid w:val="1A2A3CDA"/>
    <w:rsid w:val="1ADC593A"/>
    <w:rsid w:val="1AF35604"/>
    <w:rsid w:val="1E2F7A10"/>
    <w:rsid w:val="1FF07E12"/>
    <w:rsid w:val="20D433A3"/>
    <w:rsid w:val="20E05A7C"/>
    <w:rsid w:val="211A4F0C"/>
    <w:rsid w:val="214048DE"/>
    <w:rsid w:val="214C1A18"/>
    <w:rsid w:val="21514273"/>
    <w:rsid w:val="218F6590"/>
    <w:rsid w:val="219877D9"/>
    <w:rsid w:val="22695FC1"/>
    <w:rsid w:val="22752A5E"/>
    <w:rsid w:val="22A33BA1"/>
    <w:rsid w:val="22C00702"/>
    <w:rsid w:val="234D572C"/>
    <w:rsid w:val="241D19BD"/>
    <w:rsid w:val="24BC576E"/>
    <w:rsid w:val="24C176E8"/>
    <w:rsid w:val="25DE6FA8"/>
    <w:rsid w:val="262A4AD9"/>
    <w:rsid w:val="26E64086"/>
    <w:rsid w:val="27A0185E"/>
    <w:rsid w:val="27DF2D42"/>
    <w:rsid w:val="2B3C78AF"/>
    <w:rsid w:val="2B6D1757"/>
    <w:rsid w:val="2BE4472C"/>
    <w:rsid w:val="2CB64E2D"/>
    <w:rsid w:val="2D4B0CFE"/>
    <w:rsid w:val="2D4F67E1"/>
    <w:rsid w:val="2DE735DA"/>
    <w:rsid w:val="2F1732B9"/>
    <w:rsid w:val="2FDB4E21"/>
    <w:rsid w:val="30B5363B"/>
    <w:rsid w:val="30E525D2"/>
    <w:rsid w:val="30EE4C7F"/>
    <w:rsid w:val="314134E7"/>
    <w:rsid w:val="316A2B86"/>
    <w:rsid w:val="317C520F"/>
    <w:rsid w:val="33412F5E"/>
    <w:rsid w:val="35781119"/>
    <w:rsid w:val="35BA4836"/>
    <w:rsid w:val="35C630A6"/>
    <w:rsid w:val="35DF03C8"/>
    <w:rsid w:val="377D3C41"/>
    <w:rsid w:val="386E1212"/>
    <w:rsid w:val="39374284"/>
    <w:rsid w:val="39B41109"/>
    <w:rsid w:val="3A1E6536"/>
    <w:rsid w:val="3A9B1DB6"/>
    <w:rsid w:val="3AA8412E"/>
    <w:rsid w:val="3D204A55"/>
    <w:rsid w:val="3D7164C9"/>
    <w:rsid w:val="3D8B4711"/>
    <w:rsid w:val="3E6A1E9A"/>
    <w:rsid w:val="3ED36289"/>
    <w:rsid w:val="3F050243"/>
    <w:rsid w:val="40166EEF"/>
    <w:rsid w:val="40462741"/>
    <w:rsid w:val="40DE76B7"/>
    <w:rsid w:val="411446D2"/>
    <w:rsid w:val="411E72B3"/>
    <w:rsid w:val="41A053E5"/>
    <w:rsid w:val="41C21936"/>
    <w:rsid w:val="426C2EA3"/>
    <w:rsid w:val="435441C5"/>
    <w:rsid w:val="44657B1C"/>
    <w:rsid w:val="448D762E"/>
    <w:rsid w:val="453B5BD5"/>
    <w:rsid w:val="457C77B9"/>
    <w:rsid w:val="45B76943"/>
    <w:rsid w:val="45C83D76"/>
    <w:rsid w:val="46095445"/>
    <w:rsid w:val="46101699"/>
    <w:rsid w:val="471D1EE2"/>
    <w:rsid w:val="47FE0B82"/>
    <w:rsid w:val="482D2D16"/>
    <w:rsid w:val="488E6F86"/>
    <w:rsid w:val="49FC3E43"/>
    <w:rsid w:val="4B727225"/>
    <w:rsid w:val="4B947457"/>
    <w:rsid w:val="4BB01CE2"/>
    <w:rsid w:val="4C9C6AB2"/>
    <w:rsid w:val="4CEE5149"/>
    <w:rsid w:val="4D054951"/>
    <w:rsid w:val="4E02546E"/>
    <w:rsid w:val="4E996E2C"/>
    <w:rsid w:val="4EA43BB5"/>
    <w:rsid w:val="4F56599A"/>
    <w:rsid w:val="50267332"/>
    <w:rsid w:val="50585A46"/>
    <w:rsid w:val="506908C1"/>
    <w:rsid w:val="50CD7FB5"/>
    <w:rsid w:val="527F589C"/>
    <w:rsid w:val="53227120"/>
    <w:rsid w:val="53322AB8"/>
    <w:rsid w:val="537B3A39"/>
    <w:rsid w:val="53B7570C"/>
    <w:rsid w:val="53CB3CE3"/>
    <w:rsid w:val="53FE0DC8"/>
    <w:rsid w:val="540E635E"/>
    <w:rsid w:val="54430014"/>
    <w:rsid w:val="54E82C18"/>
    <w:rsid w:val="564D0681"/>
    <w:rsid w:val="567024E4"/>
    <w:rsid w:val="57B32BE7"/>
    <w:rsid w:val="5A414E62"/>
    <w:rsid w:val="5AAB6548"/>
    <w:rsid w:val="5AD37CB0"/>
    <w:rsid w:val="5B5C1959"/>
    <w:rsid w:val="5B5E3FB2"/>
    <w:rsid w:val="5CCF79AD"/>
    <w:rsid w:val="5D110BFA"/>
    <w:rsid w:val="5E1E0ED3"/>
    <w:rsid w:val="5F9E0AD8"/>
    <w:rsid w:val="610B30AF"/>
    <w:rsid w:val="6129138F"/>
    <w:rsid w:val="612D3C21"/>
    <w:rsid w:val="616229E5"/>
    <w:rsid w:val="675F3272"/>
    <w:rsid w:val="688D3CB4"/>
    <w:rsid w:val="6A52019E"/>
    <w:rsid w:val="6A5A5675"/>
    <w:rsid w:val="6AB03A14"/>
    <w:rsid w:val="6AEC4D10"/>
    <w:rsid w:val="6AF526F4"/>
    <w:rsid w:val="6C1172FC"/>
    <w:rsid w:val="6C4D0876"/>
    <w:rsid w:val="6C723DA5"/>
    <w:rsid w:val="6D020657"/>
    <w:rsid w:val="6D270016"/>
    <w:rsid w:val="6D7F3969"/>
    <w:rsid w:val="70925C68"/>
    <w:rsid w:val="709B6161"/>
    <w:rsid w:val="73A823FF"/>
    <w:rsid w:val="747C02C8"/>
    <w:rsid w:val="75274010"/>
    <w:rsid w:val="75645889"/>
    <w:rsid w:val="762002EF"/>
    <w:rsid w:val="765B0215"/>
    <w:rsid w:val="765B5C80"/>
    <w:rsid w:val="76D47EDE"/>
    <w:rsid w:val="76EB38E3"/>
    <w:rsid w:val="770F2A51"/>
    <w:rsid w:val="775D2E75"/>
    <w:rsid w:val="783D58CD"/>
    <w:rsid w:val="78BE297C"/>
    <w:rsid w:val="78D03CBC"/>
    <w:rsid w:val="793F0226"/>
    <w:rsid w:val="799D2817"/>
    <w:rsid w:val="7ADE5606"/>
    <w:rsid w:val="7C1B49AB"/>
    <w:rsid w:val="7C466BE6"/>
    <w:rsid w:val="7C9C1BA5"/>
    <w:rsid w:val="7CF0093F"/>
    <w:rsid w:val="7D8A1DA1"/>
    <w:rsid w:val="7DB5061B"/>
    <w:rsid w:val="7DC306CD"/>
    <w:rsid w:val="7E3572EB"/>
    <w:rsid w:val="7E470B10"/>
    <w:rsid w:val="7FBD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link w:val="9"/>
    <w:qFormat/>
    <w:uiPriority w:val="0"/>
    <w:pPr>
      <w:spacing w:before="100" w:beforeAutospacing="1" w:after="100" w:afterAutospacing="1"/>
      <w:outlineLvl w:val="1"/>
    </w:pPr>
    <w:rPr>
      <w:rFonts w:ascii="宋体" w:hAnsi="Times New Roman" w:eastAsia="宋体" w:cs="Times New Roman"/>
      <w:b/>
      <w:sz w:val="36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customStyle="1" w:styleId="9">
    <w:name w:val="标题 2 Char"/>
    <w:basedOn w:val="8"/>
    <w:link w:val="2"/>
    <w:qFormat/>
    <w:uiPriority w:val="0"/>
    <w:rPr>
      <w:rFonts w:ascii="宋体" w:hAnsi="Times New Roman" w:eastAsia="宋体" w:cs="Times New Roman"/>
      <w:b/>
      <w:kern w:val="0"/>
      <w:sz w:val="36"/>
      <w:szCs w:val="21"/>
    </w:rPr>
  </w:style>
  <w:style w:type="character" w:customStyle="1" w:styleId="10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Calibri" w:hAnsi="Calibri" w:eastAsia="宋体" w:cs="Arial"/>
      <w:kern w:val="2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Calibri" w:hAnsi="Calibri" w:eastAsia="宋体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483</Words>
  <Characters>2758</Characters>
  <Lines>22</Lines>
  <Paragraphs>6</Paragraphs>
  <TotalTime>13</TotalTime>
  <ScaleCrop>false</ScaleCrop>
  <LinksUpToDate>false</LinksUpToDate>
  <CharactersWithSpaces>3235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2021-06-15T07:41:00Z</dcterms:created>
  <dc:creator>曹加芬</dc:creator>
  <cp:lastModifiedBy>曹加芬</cp:lastModifiedBy>
  <cp:lastPrinted>2021-04-14T00:34:00Z</cp:lastPrinted>
  <dcterms:modified xsi:type="dcterms:W3CDTF">2021-07-02T08:47:47Z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A701520A7C7E4112930E81D59A00CBC5</vt:lpwstr>
  </property>
</Properties>
</file>